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38CB" w14:textId="77777777" w:rsidR="001E0112" w:rsidRDefault="001E0112"/>
    <w:tbl>
      <w:tblPr>
        <w:tblStyle w:val="LightList-Accent1"/>
        <w:tblW w:w="10065" w:type="dxa"/>
        <w:tblInd w:w="-318" w:type="dxa"/>
        <w:tblLook w:val="04A0" w:firstRow="1" w:lastRow="0" w:firstColumn="1" w:lastColumn="0" w:noHBand="0" w:noVBand="1"/>
      </w:tblPr>
      <w:tblGrid>
        <w:gridCol w:w="10065"/>
      </w:tblGrid>
      <w:tr w:rsidR="001E0112" w14:paraId="6C5F8E40" w14:textId="77777777" w:rsidTr="009B3A19">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0065" w:type="dxa"/>
            <w:tcBorders>
              <w:bottom w:val="single" w:sz="8" w:space="0" w:color="C00000"/>
            </w:tcBorders>
            <w:shd w:val="clear" w:color="auto" w:fill="D99594" w:themeFill="accent2" w:themeFillTint="99"/>
            <w:vAlign w:val="center"/>
          </w:tcPr>
          <w:p w14:paraId="221A774D" w14:textId="44951800" w:rsidR="001E0112" w:rsidRPr="001E0112" w:rsidRDefault="00B25E61" w:rsidP="00E22123">
            <w:pPr>
              <w:pStyle w:val="NoSpacing"/>
              <w:jc w:val="center"/>
              <w:rPr>
                <w:rFonts w:ascii="Arial" w:hAnsi="Arial" w:cs="Arial"/>
              </w:rPr>
            </w:pPr>
            <w:r>
              <w:rPr>
                <w:rFonts w:ascii="Arial" w:hAnsi="Arial" w:cs="Arial"/>
                <w:sz w:val="24"/>
                <w:szCs w:val="24"/>
              </w:rPr>
              <w:t>GROUP TRAINING OFFICERS</w:t>
            </w:r>
            <w:r w:rsidR="00E06F1C">
              <w:rPr>
                <w:rFonts w:ascii="Arial" w:hAnsi="Arial" w:cs="Arial"/>
                <w:sz w:val="24"/>
                <w:szCs w:val="24"/>
              </w:rPr>
              <w:t xml:space="preserve"> </w:t>
            </w:r>
            <w:r w:rsidR="00501045">
              <w:rPr>
                <w:rFonts w:ascii="Arial" w:hAnsi="Arial" w:cs="Arial"/>
                <w:sz w:val="24"/>
                <w:szCs w:val="24"/>
              </w:rPr>
              <w:t>R</w:t>
            </w:r>
            <w:r>
              <w:rPr>
                <w:rFonts w:ascii="Arial" w:hAnsi="Arial" w:cs="Arial"/>
                <w:sz w:val="24"/>
                <w:szCs w:val="24"/>
              </w:rPr>
              <w:t>EPORT</w:t>
            </w:r>
            <w:r w:rsidR="00C07D28">
              <w:rPr>
                <w:rFonts w:ascii="Arial" w:hAnsi="Arial" w:cs="Arial"/>
                <w:sz w:val="24"/>
                <w:szCs w:val="24"/>
              </w:rPr>
              <w:t>:</w:t>
            </w:r>
            <w:r w:rsidR="001075D5">
              <w:rPr>
                <w:rFonts w:ascii="Arial" w:hAnsi="Arial" w:cs="Arial"/>
                <w:sz w:val="24"/>
                <w:szCs w:val="24"/>
              </w:rPr>
              <w:t xml:space="preserve"> </w:t>
            </w:r>
            <w:r w:rsidR="000B1971">
              <w:rPr>
                <w:rFonts w:ascii="Arial" w:hAnsi="Arial" w:cs="Arial"/>
                <w:sz w:val="24"/>
                <w:szCs w:val="24"/>
              </w:rPr>
              <w:t>April 2024</w:t>
            </w:r>
            <w:r>
              <w:rPr>
                <w:rFonts w:ascii="Arial" w:hAnsi="Arial" w:cs="Arial"/>
                <w:sz w:val="24"/>
                <w:szCs w:val="24"/>
              </w:rPr>
              <w:t xml:space="preserve"> </w:t>
            </w:r>
          </w:p>
        </w:tc>
      </w:tr>
    </w:tbl>
    <w:p w14:paraId="2D676F37" w14:textId="7422651F" w:rsidR="008C1DB0" w:rsidRDefault="008C1DB0" w:rsidP="001E0112">
      <w:pPr>
        <w:pStyle w:val="NoSpacing"/>
        <w:rPr>
          <w:b/>
          <w:sz w:val="24"/>
          <w:szCs w:val="24"/>
        </w:rPr>
      </w:pPr>
    </w:p>
    <w:p w14:paraId="23B73689" w14:textId="7ECFA155" w:rsidR="004B7894" w:rsidRPr="00597CB2" w:rsidRDefault="004B7894" w:rsidP="00330C4D">
      <w:pPr>
        <w:pStyle w:val="NoSpacing"/>
        <w:rPr>
          <w:b/>
          <w:bCs/>
          <w:sz w:val="28"/>
          <w:szCs w:val="28"/>
        </w:rPr>
      </w:pPr>
      <w:r w:rsidRPr="00597CB2">
        <w:rPr>
          <w:b/>
          <w:bCs/>
          <w:sz w:val="28"/>
          <w:szCs w:val="28"/>
        </w:rPr>
        <w:t>Member Info</w:t>
      </w:r>
    </w:p>
    <w:tbl>
      <w:tblPr>
        <w:tblStyle w:val="TableGrid"/>
        <w:tblW w:w="0" w:type="auto"/>
        <w:tblLook w:val="04A0" w:firstRow="1" w:lastRow="0" w:firstColumn="1" w:lastColumn="0" w:noHBand="0" w:noVBand="1"/>
      </w:tblPr>
      <w:tblGrid>
        <w:gridCol w:w="7225"/>
        <w:gridCol w:w="2551"/>
      </w:tblGrid>
      <w:tr w:rsidR="00DF1844" w:rsidRPr="00AF341C" w14:paraId="2BD07958" w14:textId="77777777" w:rsidTr="00BF53A8">
        <w:tc>
          <w:tcPr>
            <w:tcW w:w="7225" w:type="dxa"/>
          </w:tcPr>
          <w:p w14:paraId="575037F6" w14:textId="6873C017" w:rsidR="00DF1844" w:rsidRPr="00AF341C" w:rsidRDefault="006759A5" w:rsidP="00596419">
            <w:pPr>
              <w:pStyle w:val="NoSpacing"/>
              <w:rPr>
                <w:sz w:val="24"/>
                <w:szCs w:val="24"/>
              </w:rPr>
            </w:pPr>
            <w:bookmarkStart w:id="0" w:name="_Hlk30530903"/>
            <w:r>
              <w:rPr>
                <w:sz w:val="24"/>
                <w:szCs w:val="24"/>
              </w:rPr>
              <w:t>Current</w:t>
            </w:r>
            <w:r w:rsidR="0092482A">
              <w:rPr>
                <w:sz w:val="24"/>
                <w:szCs w:val="24"/>
              </w:rPr>
              <w:t xml:space="preserve"> civils</w:t>
            </w:r>
            <w:r>
              <w:rPr>
                <w:sz w:val="24"/>
                <w:szCs w:val="24"/>
              </w:rPr>
              <w:t xml:space="preserve"> members</w:t>
            </w:r>
          </w:p>
        </w:tc>
        <w:tc>
          <w:tcPr>
            <w:tcW w:w="2551" w:type="dxa"/>
          </w:tcPr>
          <w:p w14:paraId="3B7FAB04" w14:textId="458A5902" w:rsidR="00610003" w:rsidRPr="006208F6" w:rsidRDefault="004820DE" w:rsidP="00596419">
            <w:pPr>
              <w:pStyle w:val="NoSpacing"/>
              <w:rPr>
                <w:b/>
                <w:bCs/>
                <w:sz w:val="24"/>
                <w:szCs w:val="24"/>
              </w:rPr>
            </w:pPr>
            <w:r>
              <w:rPr>
                <w:b/>
                <w:bCs/>
                <w:sz w:val="24"/>
                <w:szCs w:val="24"/>
              </w:rPr>
              <w:t>45</w:t>
            </w:r>
          </w:p>
        </w:tc>
      </w:tr>
      <w:tr w:rsidR="006759A5" w:rsidRPr="00AF341C" w14:paraId="10910186" w14:textId="77777777" w:rsidTr="00BF53A8">
        <w:tc>
          <w:tcPr>
            <w:tcW w:w="7225" w:type="dxa"/>
          </w:tcPr>
          <w:p w14:paraId="45161C38" w14:textId="3B9D2838" w:rsidR="006759A5" w:rsidRPr="00AF341C" w:rsidRDefault="0092482A" w:rsidP="006759A5">
            <w:pPr>
              <w:pStyle w:val="NoSpacing"/>
              <w:rPr>
                <w:sz w:val="24"/>
                <w:szCs w:val="24"/>
              </w:rPr>
            </w:pPr>
            <w:r>
              <w:rPr>
                <w:sz w:val="24"/>
                <w:szCs w:val="24"/>
              </w:rPr>
              <w:t>Employer Network only members</w:t>
            </w:r>
            <w:r w:rsidR="006759A5" w:rsidRPr="00AF341C">
              <w:rPr>
                <w:sz w:val="24"/>
                <w:szCs w:val="24"/>
              </w:rPr>
              <w:tab/>
            </w:r>
          </w:p>
        </w:tc>
        <w:tc>
          <w:tcPr>
            <w:tcW w:w="2551" w:type="dxa"/>
          </w:tcPr>
          <w:p w14:paraId="7C457B1D" w14:textId="070A798A" w:rsidR="006759A5" w:rsidRPr="006208F6" w:rsidRDefault="004820DE" w:rsidP="006759A5">
            <w:pPr>
              <w:pStyle w:val="NoSpacing"/>
              <w:rPr>
                <w:b/>
                <w:bCs/>
                <w:sz w:val="24"/>
                <w:szCs w:val="24"/>
              </w:rPr>
            </w:pPr>
            <w:r>
              <w:rPr>
                <w:b/>
                <w:bCs/>
                <w:sz w:val="24"/>
                <w:szCs w:val="24"/>
              </w:rPr>
              <w:t>25</w:t>
            </w:r>
          </w:p>
        </w:tc>
      </w:tr>
      <w:tr w:rsidR="009528B0" w:rsidRPr="00AF341C" w14:paraId="5B7658EE" w14:textId="77777777" w:rsidTr="00BF53A8">
        <w:tc>
          <w:tcPr>
            <w:tcW w:w="7225" w:type="dxa"/>
          </w:tcPr>
          <w:p w14:paraId="492CBE92" w14:textId="690F6017" w:rsidR="009528B0" w:rsidRDefault="009528B0" w:rsidP="006759A5">
            <w:pPr>
              <w:pStyle w:val="NoSpacing"/>
              <w:rPr>
                <w:sz w:val="24"/>
                <w:szCs w:val="24"/>
              </w:rPr>
            </w:pPr>
            <w:r>
              <w:rPr>
                <w:sz w:val="24"/>
                <w:szCs w:val="24"/>
              </w:rPr>
              <w:t xml:space="preserve">Total </w:t>
            </w:r>
          </w:p>
        </w:tc>
        <w:tc>
          <w:tcPr>
            <w:tcW w:w="2551" w:type="dxa"/>
          </w:tcPr>
          <w:p w14:paraId="5497B7E3" w14:textId="77015045" w:rsidR="009528B0" w:rsidRPr="006208F6" w:rsidRDefault="004820DE" w:rsidP="006759A5">
            <w:pPr>
              <w:pStyle w:val="NoSpacing"/>
              <w:rPr>
                <w:b/>
                <w:bCs/>
                <w:sz w:val="24"/>
                <w:szCs w:val="24"/>
              </w:rPr>
            </w:pPr>
            <w:r>
              <w:rPr>
                <w:b/>
                <w:bCs/>
                <w:sz w:val="24"/>
                <w:szCs w:val="24"/>
              </w:rPr>
              <w:t>70</w:t>
            </w:r>
          </w:p>
        </w:tc>
      </w:tr>
      <w:bookmarkEnd w:id="0"/>
    </w:tbl>
    <w:p w14:paraId="4353BC5D" w14:textId="77777777" w:rsidR="00A82617" w:rsidRDefault="00A82617" w:rsidP="00330C4D">
      <w:pPr>
        <w:pStyle w:val="NoSpacing"/>
        <w:rPr>
          <w:sz w:val="24"/>
          <w:szCs w:val="24"/>
        </w:rPr>
      </w:pPr>
    </w:p>
    <w:p w14:paraId="615A97C4" w14:textId="77777777" w:rsidR="00BF53A8" w:rsidRPr="00AF341C" w:rsidRDefault="00BF53A8" w:rsidP="00330C4D">
      <w:pPr>
        <w:pStyle w:val="NoSpacing"/>
        <w:rPr>
          <w:sz w:val="24"/>
          <w:szCs w:val="24"/>
        </w:rPr>
      </w:pPr>
    </w:p>
    <w:p w14:paraId="0F5B762D" w14:textId="3B476567" w:rsidR="006759A5" w:rsidRDefault="004B7894" w:rsidP="001E0112">
      <w:pPr>
        <w:pStyle w:val="NoSpacing"/>
        <w:rPr>
          <w:b/>
          <w:bCs/>
          <w:sz w:val="28"/>
          <w:szCs w:val="28"/>
        </w:rPr>
      </w:pPr>
      <w:r w:rsidRPr="00597CB2">
        <w:rPr>
          <w:b/>
          <w:bCs/>
          <w:sz w:val="28"/>
          <w:szCs w:val="28"/>
        </w:rPr>
        <w:t>Training Days</w:t>
      </w:r>
    </w:p>
    <w:tbl>
      <w:tblPr>
        <w:tblStyle w:val="TableGrid"/>
        <w:tblW w:w="0" w:type="auto"/>
        <w:tblLook w:val="04A0" w:firstRow="1" w:lastRow="0" w:firstColumn="1" w:lastColumn="0" w:noHBand="0" w:noVBand="1"/>
      </w:tblPr>
      <w:tblGrid>
        <w:gridCol w:w="7225"/>
        <w:gridCol w:w="2551"/>
      </w:tblGrid>
      <w:tr w:rsidR="005A5AA3" w:rsidRPr="00336E89" w14:paraId="3106289E" w14:textId="77777777" w:rsidTr="00BF53A8">
        <w:tc>
          <w:tcPr>
            <w:tcW w:w="7225" w:type="dxa"/>
          </w:tcPr>
          <w:p w14:paraId="2C99A62F" w14:textId="322A7575" w:rsidR="005A5AA3" w:rsidRPr="002440BD" w:rsidRDefault="005A5AA3" w:rsidP="003E7F4E">
            <w:pPr>
              <w:pStyle w:val="NoSpacing"/>
              <w:rPr>
                <w:sz w:val="24"/>
                <w:szCs w:val="24"/>
              </w:rPr>
            </w:pPr>
            <w:r>
              <w:rPr>
                <w:sz w:val="24"/>
                <w:szCs w:val="24"/>
              </w:rPr>
              <w:t xml:space="preserve">Training days delivered to </w:t>
            </w:r>
            <w:r w:rsidR="004820DE">
              <w:rPr>
                <w:sz w:val="24"/>
                <w:szCs w:val="24"/>
              </w:rPr>
              <w:t xml:space="preserve">date as at </w:t>
            </w:r>
            <w:r>
              <w:rPr>
                <w:sz w:val="24"/>
                <w:szCs w:val="24"/>
              </w:rPr>
              <w:t>31/3/24</w:t>
            </w:r>
            <w:r w:rsidR="004D38D6">
              <w:rPr>
                <w:sz w:val="24"/>
                <w:szCs w:val="24"/>
              </w:rPr>
              <w:t xml:space="preserve">      (355 as at Mar 23)</w:t>
            </w:r>
          </w:p>
        </w:tc>
        <w:tc>
          <w:tcPr>
            <w:tcW w:w="2551" w:type="dxa"/>
          </w:tcPr>
          <w:p w14:paraId="1D8922BB" w14:textId="528E1BC8" w:rsidR="005A5AA3" w:rsidRPr="000A2013" w:rsidRDefault="00416FD0" w:rsidP="003E7F4E">
            <w:pPr>
              <w:pStyle w:val="NoSpacing"/>
              <w:rPr>
                <w:b/>
                <w:bCs/>
                <w:sz w:val="24"/>
                <w:szCs w:val="24"/>
              </w:rPr>
            </w:pPr>
            <w:r>
              <w:rPr>
                <w:b/>
                <w:bCs/>
                <w:sz w:val="24"/>
                <w:szCs w:val="24"/>
              </w:rPr>
              <w:t>468</w:t>
            </w:r>
          </w:p>
        </w:tc>
      </w:tr>
      <w:tr w:rsidR="00336E89" w:rsidRPr="00336E89" w14:paraId="4487F488" w14:textId="77777777" w:rsidTr="00BF53A8">
        <w:tc>
          <w:tcPr>
            <w:tcW w:w="7225" w:type="dxa"/>
          </w:tcPr>
          <w:p w14:paraId="195C4F99" w14:textId="09DD7A04" w:rsidR="00336E89" w:rsidRPr="002440BD" w:rsidRDefault="00C82ED2" w:rsidP="003E7F4E">
            <w:pPr>
              <w:pStyle w:val="NoSpacing"/>
              <w:rPr>
                <w:sz w:val="24"/>
                <w:szCs w:val="24"/>
              </w:rPr>
            </w:pPr>
            <w:r w:rsidRPr="002440BD">
              <w:rPr>
                <w:sz w:val="24"/>
                <w:szCs w:val="24"/>
              </w:rPr>
              <w:t xml:space="preserve">Training </w:t>
            </w:r>
            <w:r w:rsidR="005A5AA3">
              <w:rPr>
                <w:sz w:val="24"/>
                <w:szCs w:val="24"/>
              </w:rPr>
              <w:t>d</w:t>
            </w:r>
            <w:r w:rsidRPr="002440BD">
              <w:rPr>
                <w:sz w:val="24"/>
                <w:szCs w:val="24"/>
              </w:rPr>
              <w:t>ays</w:t>
            </w:r>
            <w:r w:rsidR="00A82617">
              <w:rPr>
                <w:sz w:val="24"/>
                <w:szCs w:val="24"/>
              </w:rPr>
              <w:t xml:space="preserve"> </w:t>
            </w:r>
            <w:r w:rsidR="005A5AA3">
              <w:rPr>
                <w:sz w:val="24"/>
                <w:szCs w:val="24"/>
              </w:rPr>
              <w:t>d</w:t>
            </w:r>
            <w:r w:rsidRPr="002440BD">
              <w:rPr>
                <w:sz w:val="24"/>
                <w:szCs w:val="24"/>
              </w:rPr>
              <w:t xml:space="preserve">elivered </w:t>
            </w:r>
            <w:r w:rsidR="000A2013">
              <w:rPr>
                <w:sz w:val="24"/>
                <w:szCs w:val="24"/>
              </w:rPr>
              <w:t>2023</w:t>
            </w:r>
            <w:r w:rsidR="005A5AA3">
              <w:rPr>
                <w:sz w:val="24"/>
                <w:szCs w:val="24"/>
              </w:rPr>
              <w:t xml:space="preserve"> (adjusted 2024)</w:t>
            </w:r>
          </w:p>
        </w:tc>
        <w:tc>
          <w:tcPr>
            <w:tcW w:w="2551" w:type="dxa"/>
          </w:tcPr>
          <w:p w14:paraId="056666F2" w14:textId="21123ADC" w:rsidR="00336E89" w:rsidRPr="00416FD0" w:rsidRDefault="000A2013" w:rsidP="003E7F4E">
            <w:pPr>
              <w:pStyle w:val="NoSpacing"/>
              <w:rPr>
                <w:sz w:val="24"/>
                <w:szCs w:val="24"/>
              </w:rPr>
            </w:pPr>
            <w:r w:rsidRPr="00416FD0">
              <w:rPr>
                <w:sz w:val="24"/>
                <w:szCs w:val="24"/>
              </w:rPr>
              <w:t>21</w:t>
            </w:r>
            <w:r w:rsidR="005A5AA3" w:rsidRPr="00416FD0">
              <w:rPr>
                <w:sz w:val="24"/>
                <w:szCs w:val="24"/>
              </w:rPr>
              <w:t>66</w:t>
            </w:r>
          </w:p>
        </w:tc>
      </w:tr>
      <w:tr w:rsidR="000A2013" w:rsidRPr="00336E89" w14:paraId="4272583A" w14:textId="77777777" w:rsidTr="00BF53A8">
        <w:tc>
          <w:tcPr>
            <w:tcW w:w="7225" w:type="dxa"/>
          </w:tcPr>
          <w:p w14:paraId="52221D48" w14:textId="561DE7BC" w:rsidR="000A2013" w:rsidRPr="000A2013" w:rsidRDefault="000A2013" w:rsidP="000A2013">
            <w:pPr>
              <w:pStyle w:val="NoSpacing"/>
              <w:rPr>
                <w:sz w:val="24"/>
                <w:szCs w:val="24"/>
              </w:rPr>
            </w:pPr>
            <w:r w:rsidRPr="00AD5C6E">
              <w:rPr>
                <w:sz w:val="24"/>
                <w:szCs w:val="24"/>
              </w:rPr>
              <w:t>Training days delivered 202</w:t>
            </w:r>
            <w:r>
              <w:rPr>
                <w:sz w:val="24"/>
                <w:szCs w:val="24"/>
              </w:rPr>
              <w:t>2</w:t>
            </w:r>
          </w:p>
        </w:tc>
        <w:tc>
          <w:tcPr>
            <w:tcW w:w="2551" w:type="dxa"/>
          </w:tcPr>
          <w:p w14:paraId="01CA2176" w14:textId="7BF8C89D" w:rsidR="000A2013" w:rsidRPr="000A2013" w:rsidRDefault="000A2013" w:rsidP="000A2013">
            <w:pPr>
              <w:pStyle w:val="NoSpacing"/>
              <w:rPr>
                <w:sz w:val="24"/>
                <w:szCs w:val="24"/>
              </w:rPr>
            </w:pPr>
            <w:r w:rsidRPr="000A2013">
              <w:rPr>
                <w:sz w:val="24"/>
                <w:szCs w:val="24"/>
              </w:rPr>
              <w:t>1142</w:t>
            </w:r>
          </w:p>
        </w:tc>
      </w:tr>
      <w:tr w:rsidR="000A2013" w:rsidRPr="00336E89" w14:paraId="69CBA219" w14:textId="77777777" w:rsidTr="00BF53A8">
        <w:tc>
          <w:tcPr>
            <w:tcW w:w="7225" w:type="dxa"/>
          </w:tcPr>
          <w:p w14:paraId="0ECC48C6" w14:textId="5EBF3967" w:rsidR="000A2013" w:rsidRPr="00336E89" w:rsidRDefault="000A2013" w:rsidP="000A2013">
            <w:pPr>
              <w:pStyle w:val="NoSpacing"/>
              <w:rPr>
                <w:sz w:val="24"/>
                <w:szCs w:val="24"/>
              </w:rPr>
            </w:pPr>
            <w:r w:rsidRPr="00AD5C6E">
              <w:rPr>
                <w:sz w:val="24"/>
                <w:szCs w:val="24"/>
              </w:rPr>
              <w:t>Training days delivered 2021</w:t>
            </w:r>
          </w:p>
        </w:tc>
        <w:tc>
          <w:tcPr>
            <w:tcW w:w="2551" w:type="dxa"/>
          </w:tcPr>
          <w:p w14:paraId="4E107E57" w14:textId="252B4E6F" w:rsidR="000A2013" w:rsidRDefault="000A2013" w:rsidP="000A2013">
            <w:pPr>
              <w:pStyle w:val="NoSpacing"/>
              <w:rPr>
                <w:sz w:val="24"/>
                <w:szCs w:val="24"/>
              </w:rPr>
            </w:pPr>
            <w:r w:rsidRPr="00AD5C6E">
              <w:rPr>
                <w:sz w:val="24"/>
                <w:szCs w:val="24"/>
              </w:rPr>
              <w:t>772</w:t>
            </w:r>
          </w:p>
        </w:tc>
      </w:tr>
      <w:tr w:rsidR="000A2013" w:rsidRPr="006759A5" w14:paraId="4AE2AF8F" w14:textId="77777777" w:rsidTr="00BF53A8">
        <w:tc>
          <w:tcPr>
            <w:tcW w:w="7225" w:type="dxa"/>
            <w:shd w:val="clear" w:color="auto" w:fill="auto"/>
          </w:tcPr>
          <w:p w14:paraId="2A502D9B" w14:textId="2235AB84" w:rsidR="000A2013" w:rsidRPr="00336E89" w:rsidRDefault="000A2013" w:rsidP="000A2013">
            <w:pPr>
              <w:pStyle w:val="NoSpacing"/>
              <w:rPr>
                <w:sz w:val="24"/>
                <w:szCs w:val="24"/>
              </w:rPr>
            </w:pPr>
            <w:r w:rsidRPr="006759A5">
              <w:rPr>
                <w:sz w:val="24"/>
                <w:szCs w:val="24"/>
              </w:rPr>
              <w:t>Training days delivered 2020</w:t>
            </w:r>
            <w:r>
              <w:rPr>
                <w:sz w:val="24"/>
                <w:szCs w:val="24"/>
              </w:rPr>
              <w:t xml:space="preserve"> (Covid) </w:t>
            </w:r>
          </w:p>
        </w:tc>
        <w:tc>
          <w:tcPr>
            <w:tcW w:w="2551" w:type="dxa"/>
            <w:shd w:val="clear" w:color="auto" w:fill="auto"/>
          </w:tcPr>
          <w:p w14:paraId="60F24F8D" w14:textId="2DEA10E4" w:rsidR="000A2013" w:rsidRPr="006759A5" w:rsidRDefault="000A2013" w:rsidP="000A2013">
            <w:pPr>
              <w:pStyle w:val="NoSpacing"/>
              <w:rPr>
                <w:sz w:val="24"/>
                <w:szCs w:val="24"/>
              </w:rPr>
            </w:pPr>
            <w:r w:rsidRPr="006759A5">
              <w:rPr>
                <w:sz w:val="24"/>
                <w:szCs w:val="24"/>
              </w:rPr>
              <w:t>530</w:t>
            </w:r>
          </w:p>
        </w:tc>
      </w:tr>
      <w:tr w:rsidR="000A2013" w:rsidRPr="00336E89" w14:paraId="3267F4EE" w14:textId="77777777" w:rsidTr="00BF53A8">
        <w:tc>
          <w:tcPr>
            <w:tcW w:w="7225" w:type="dxa"/>
          </w:tcPr>
          <w:p w14:paraId="3C05AD2B" w14:textId="6F73EDA0" w:rsidR="000A2013" w:rsidRPr="00336E89" w:rsidRDefault="000A2013" w:rsidP="000A2013">
            <w:pPr>
              <w:pStyle w:val="NoSpacing"/>
              <w:rPr>
                <w:sz w:val="24"/>
                <w:szCs w:val="24"/>
              </w:rPr>
            </w:pPr>
            <w:r w:rsidRPr="006A2AC9">
              <w:rPr>
                <w:sz w:val="24"/>
                <w:szCs w:val="24"/>
              </w:rPr>
              <w:t>Training days delivered</w:t>
            </w:r>
            <w:r>
              <w:rPr>
                <w:sz w:val="24"/>
                <w:szCs w:val="24"/>
              </w:rPr>
              <w:t xml:space="preserve"> </w:t>
            </w:r>
            <w:r w:rsidRPr="006A2AC9">
              <w:rPr>
                <w:sz w:val="24"/>
                <w:szCs w:val="24"/>
              </w:rPr>
              <w:t xml:space="preserve">2019 </w:t>
            </w:r>
            <w:r w:rsidRPr="006A2AC9">
              <w:rPr>
                <w:sz w:val="24"/>
                <w:szCs w:val="24"/>
              </w:rPr>
              <w:tab/>
            </w:r>
            <w:r w:rsidRPr="006A2AC9">
              <w:rPr>
                <w:sz w:val="24"/>
                <w:szCs w:val="24"/>
              </w:rPr>
              <w:tab/>
            </w:r>
            <w:r w:rsidRPr="006A2AC9">
              <w:rPr>
                <w:sz w:val="24"/>
                <w:szCs w:val="24"/>
              </w:rPr>
              <w:tab/>
            </w:r>
            <w:r w:rsidRPr="006A2AC9">
              <w:rPr>
                <w:sz w:val="24"/>
                <w:szCs w:val="24"/>
              </w:rPr>
              <w:tab/>
            </w:r>
          </w:p>
        </w:tc>
        <w:tc>
          <w:tcPr>
            <w:tcW w:w="2551" w:type="dxa"/>
          </w:tcPr>
          <w:p w14:paraId="40D1243C" w14:textId="3C2806CF" w:rsidR="000A2013" w:rsidRDefault="000A2013" w:rsidP="000A2013">
            <w:pPr>
              <w:pStyle w:val="NoSpacing"/>
              <w:rPr>
                <w:sz w:val="24"/>
                <w:szCs w:val="24"/>
              </w:rPr>
            </w:pPr>
            <w:r w:rsidRPr="006A2AC9">
              <w:rPr>
                <w:sz w:val="24"/>
                <w:szCs w:val="24"/>
              </w:rPr>
              <w:t>562</w:t>
            </w:r>
          </w:p>
        </w:tc>
      </w:tr>
      <w:tr w:rsidR="000A2013" w:rsidRPr="00336E89" w14:paraId="5417E949" w14:textId="77777777" w:rsidTr="00BF53A8">
        <w:tc>
          <w:tcPr>
            <w:tcW w:w="7225" w:type="dxa"/>
          </w:tcPr>
          <w:p w14:paraId="2C698A91" w14:textId="442F8E53" w:rsidR="000A2013" w:rsidRPr="00D34998" w:rsidRDefault="000A2013" w:rsidP="000A2013">
            <w:pPr>
              <w:pStyle w:val="NoSpacing"/>
              <w:rPr>
                <w:sz w:val="24"/>
                <w:szCs w:val="24"/>
                <w:highlight w:val="yellow"/>
              </w:rPr>
            </w:pPr>
            <w:r w:rsidRPr="00336E89">
              <w:rPr>
                <w:sz w:val="24"/>
                <w:szCs w:val="24"/>
              </w:rPr>
              <w:t>Training days delivered 2018</w:t>
            </w:r>
            <w:r w:rsidRPr="00336E89">
              <w:rPr>
                <w:sz w:val="24"/>
                <w:szCs w:val="24"/>
              </w:rPr>
              <w:tab/>
            </w:r>
            <w:r w:rsidRPr="00336E89">
              <w:rPr>
                <w:sz w:val="24"/>
                <w:szCs w:val="24"/>
              </w:rPr>
              <w:tab/>
            </w:r>
            <w:r w:rsidRPr="00336E89">
              <w:rPr>
                <w:sz w:val="24"/>
                <w:szCs w:val="24"/>
              </w:rPr>
              <w:tab/>
            </w:r>
            <w:r w:rsidRPr="00336E89">
              <w:rPr>
                <w:sz w:val="24"/>
                <w:szCs w:val="24"/>
              </w:rPr>
              <w:tab/>
            </w:r>
          </w:p>
        </w:tc>
        <w:tc>
          <w:tcPr>
            <w:tcW w:w="2551" w:type="dxa"/>
          </w:tcPr>
          <w:p w14:paraId="67F599BD" w14:textId="3D3B3E18" w:rsidR="000A2013" w:rsidRPr="00D34998" w:rsidRDefault="000A2013" w:rsidP="000A2013">
            <w:pPr>
              <w:pStyle w:val="NoSpacing"/>
              <w:rPr>
                <w:sz w:val="24"/>
                <w:szCs w:val="24"/>
                <w:highlight w:val="yellow"/>
              </w:rPr>
            </w:pPr>
            <w:r>
              <w:rPr>
                <w:sz w:val="24"/>
                <w:szCs w:val="24"/>
              </w:rPr>
              <w:t>476</w:t>
            </w:r>
          </w:p>
        </w:tc>
      </w:tr>
    </w:tbl>
    <w:p w14:paraId="446AB549" w14:textId="77777777" w:rsidR="00C63097" w:rsidRDefault="00C63097" w:rsidP="006E26C7">
      <w:pPr>
        <w:pStyle w:val="NoSpacing"/>
        <w:rPr>
          <w:sz w:val="28"/>
          <w:szCs w:val="28"/>
        </w:rPr>
      </w:pPr>
    </w:p>
    <w:p w14:paraId="4C0C4AE1" w14:textId="77777777" w:rsidR="00BF53A8" w:rsidRDefault="00BF53A8" w:rsidP="006E26C7">
      <w:pPr>
        <w:pStyle w:val="NoSpacing"/>
        <w:rPr>
          <w:sz w:val="28"/>
          <w:szCs w:val="28"/>
        </w:rPr>
      </w:pPr>
    </w:p>
    <w:p w14:paraId="5CC5696F" w14:textId="263ED803" w:rsidR="008A38D1" w:rsidRDefault="00F62D35" w:rsidP="006E26C7">
      <w:pPr>
        <w:pStyle w:val="NoSpacing"/>
        <w:rPr>
          <w:sz w:val="28"/>
          <w:szCs w:val="28"/>
        </w:rPr>
      </w:pPr>
      <w:r>
        <w:rPr>
          <w:sz w:val="28"/>
          <w:szCs w:val="28"/>
        </w:rPr>
        <w:t>C</w:t>
      </w:r>
      <w:r w:rsidR="001075D5">
        <w:rPr>
          <w:sz w:val="28"/>
          <w:szCs w:val="28"/>
        </w:rPr>
        <w:t xml:space="preserve">ourses </w:t>
      </w:r>
      <w:r>
        <w:rPr>
          <w:sz w:val="28"/>
          <w:szCs w:val="28"/>
        </w:rPr>
        <w:t>by type in 202</w:t>
      </w:r>
      <w:r w:rsidR="004820DE">
        <w:rPr>
          <w:sz w:val="28"/>
          <w:szCs w:val="28"/>
        </w:rPr>
        <w:t>4</w:t>
      </w:r>
      <w:r w:rsidR="00BF53A8">
        <w:rPr>
          <w:sz w:val="28"/>
          <w:szCs w:val="28"/>
        </w:rPr>
        <w:t xml:space="preserve"> to </w:t>
      </w:r>
      <w:r w:rsidR="00391D43">
        <w:rPr>
          <w:sz w:val="28"/>
          <w:szCs w:val="28"/>
        </w:rPr>
        <w:t>31st</w:t>
      </w:r>
      <w:r w:rsidR="00BF53A8">
        <w:rPr>
          <w:sz w:val="28"/>
          <w:szCs w:val="28"/>
        </w:rPr>
        <w:t xml:space="preserve"> March </w:t>
      </w:r>
    </w:p>
    <w:p w14:paraId="459DECED" w14:textId="16CA30A6" w:rsidR="008A38D1" w:rsidRDefault="00BF53A8" w:rsidP="006E26C7">
      <w:pPr>
        <w:pStyle w:val="NoSpacing"/>
        <w:rPr>
          <w:sz w:val="28"/>
          <w:szCs w:val="28"/>
        </w:rPr>
      </w:pPr>
      <w:r>
        <w:rPr>
          <w:noProof/>
        </w:rPr>
        <w:drawing>
          <wp:inline distT="0" distB="0" distL="0" distR="0" wp14:anchorId="65B8FD09" wp14:editId="34E764B3">
            <wp:extent cx="6195060" cy="2705100"/>
            <wp:effectExtent l="0" t="0" r="15240" b="0"/>
            <wp:docPr id="814623893" name="Chart 1">
              <a:extLst xmlns:a="http://schemas.openxmlformats.org/drawingml/2006/main">
                <a:ext uri="{FF2B5EF4-FFF2-40B4-BE49-F238E27FC236}">
                  <a16:creationId xmlns:a16="http://schemas.microsoft.com/office/drawing/2014/main" id="{39629372-9AB3-D8D5-1923-C5C83D3ED1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32798F" w14:textId="2C3EFEFB" w:rsidR="001075D5" w:rsidRDefault="00F62D35" w:rsidP="006E26C7">
      <w:pPr>
        <w:pStyle w:val="NoSpacing"/>
        <w:rPr>
          <w:sz w:val="28"/>
          <w:szCs w:val="28"/>
        </w:rPr>
      </w:pPr>
      <w:r>
        <w:rPr>
          <w:sz w:val="28"/>
          <w:szCs w:val="28"/>
        </w:rPr>
        <w:t xml:space="preserve"> </w:t>
      </w:r>
    </w:p>
    <w:p w14:paraId="3EF02C7D" w14:textId="3AA8024B" w:rsidR="00C95EE5" w:rsidRDefault="00C95EE5" w:rsidP="006E26C7">
      <w:pPr>
        <w:pStyle w:val="NoSpacing"/>
        <w:rPr>
          <w:b/>
          <w:bCs/>
          <w:sz w:val="28"/>
          <w:szCs w:val="28"/>
        </w:rPr>
      </w:pPr>
    </w:p>
    <w:p w14:paraId="5525A764" w14:textId="77777777" w:rsidR="00BF53A8" w:rsidRDefault="00BF53A8" w:rsidP="004820DE">
      <w:pPr>
        <w:pStyle w:val="NoSpacing"/>
        <w:rPr>
          <w:b/>
          <w:bCs/>
          <w:sz w:val="24"/>
          <w:szCs w:val="24"/>
        </w:rPr>
      </w:pPr>
    </w:p>
    <w:p w14:paraId="56C6552B" w14:textId="77777777" w:rsidR="00BF53A8" w:rsidRDefault="00BF53A8" w:rsidP="004820DE">
      <w:pPr>
        <w:pStyle w:val="NoSpacing"/>
        <w:rPr>
          <w:b/>
          <w:bCs/>
          <w:sz w:val="24"/>
          <w:szCs w:val="24"/>
        </w:rPr>
      </w:pPr>
    </w:p>
    <w:p w14:paraId="31AA65B9" w14:textId="2093879D" w:rsidR="004820DE" w:rsidRPr="004820DE" w:rsidRDefault="0031469F" w:rsidP="004820DE">
      <w:pPr>
        <w:pStyle w:val="NoSpacing"/>
        <w:rPr>
          <w:b/>
          <w:bCs/>
          <w:sz w:val="24"/>
          <w:szCs w:val="24"/>
        </w:rPr>
      </w:pPr>
      <w:r w:rsidRPr="004820DE">
        <w:rPr>
          <w:b/>
          <w:bCs/>
          <w:sz w:val="24"/>
          <w:szCs w:val="24"/>
        </w:rPr>
        <w:t>Training Group Funding</w:t>
      </w:r>
    </w:p>
    <w:p w14:paraId="14D0E0CF" w14:textId="38626430" w:rsidR="0031469F" w:rsidRPr="004820DE" w:rsidRDefault="004820DE" w:rsidP="004820DE">
      <w:pPr>
        <w:pStyle w:val="NoSpacing"/>
        <w:rPr>
          <w:sz w:val="24"/>
          <w:szCs w:val="24"/>
        </w:rPr>
      </w:pPr>
      <w:r w:rsidRPr="004820DE">
        <w:rPr>
          <w:sz w:val="24"/>
          <w:szCs w:val="24"/>
        </w:rPr>
        <w:t>CITB have confirmed they will continue to provide admin funding to run the normal group activities during the coming year and until April 26.</w:t>
      </w:r>
    </w:p>
    <w:p w14:paraId="26258619" w14:textId="77777777" w:rsidR="0031469F" w:rsidRDefault="0031469F" w:rsidP="0031469F">
      <w:pPr>
        <w:pStyle w:val="NoSpacing"/>
        <w:rPr>
          <w:b/>
          <w:bCs/>
          <w:sz w:val="24"/>
          <w:szCs w:val="24"/>
        </w:rPr>
      </w:pPr>
    </w:p>
    <w:p w14:paraId="67D9D5C4" w14:textId="2C4D2231" w:rsidR="0031469F" w:rsidRDefault="0031469F" w:rsidP="0031469F">
      <w:pPr>
        <w:pStyle w:val="NoSpacing"/>
        <w:rPr>
          <w:b/>
          <w:bCs/>
          <w:sz w:val="24"/>
          <w:szCs w:val="24"/>
        </w:rPr>
      </w:pPr>
      <w:r>
        <w:rPr>
          <w:b/>
          <w:bCs/>
          <w:sz w:val="24"/>
          <w:szCs w:val="24"/>
        </w:rPr>
        <w:t>Training Providers</w:t>
      </w:r>
    </w:p>
    <w:p w14:paraId="4878E7BC" w14:textId="5DBDECF0" w:rsidR="0031469F" w:rsidRDefault="0031469F" w:rsidP="0031469F">
      <w:pPr>
        <w:pStyle w:val="NoSpacing"/>
        <w:rPr>
          <w:sz w:val="24"/>
          <w:szCs w:val="24"/>
        </w:rPr>
      </w:pPr>
      <w:r>
        <w:rPr>
          <w:sz w:val="24"/>
          <w:szCs w:val="24"/>
        </w:rPr>
        <w:t xml:space="preserve">Sibbald Training </w:t>
      </w:r>
      <w:r w:rsidR="004820DE">
        <w:rPr>
          <w:sz w:val="24"/>
          <w:szCs w:val="24"/>
        </w:rPr>
        <w:t>have</w:t>
      </w:r>
      <w:r>
        <w:rPr>
          <w:sz w:val="24"/>
          <w:szCs w:val="24"/>
        </w:rPr>
        <w:t xml:space="preserve"> increas</w:t>
      </w:r>
      <w:r w:rsidR="004820DE">
        <w:rPr>
          <w:sz w:val="24"/>
          <w:szCs w:val="24"/>
        </w:rPr>
        <w:t>ed</w:t>
      </w:r>
      <w:r>
        <w:rPr>
          <w:sz w:val="24"/>
          <w:szCs w:val="24"/>
        </w:rPr>
        <w:t xml:space="preserve"> their prices </w:t>
      </w:r>
      <w:r w:rsidR="004820DE">
        <w:rPr>
          <w:sz w:val="24"/>
          <w:szCs w:val="24"/>
        </w:rPr>
        <w:t>for</w:t>
      </w:r>
      <w:r>
        <w:rPr>
          <w:sz w:val="24"/>
          <w:szCs w:val="24"/>
        </w:rPr>
        <w:t xml:space="preserve"> 2024 and McCrae Training hav</w:t>
      </w:r>
      <w:r w:rsidR="004820DE">
        <w:rPr>
          <w:sz w:val="24"/>
          <w:szCs w:val="24"/>
        </w:rPr>
        <w:t xml:space="preserve">ing previously </w:t>
      </w:r>
      <w:r>
        <w:rPr>
          <w:sz w:val="24"/>
          <w:szCs w:val="24"/>
        </w:rPr>
        <w:t xml:space="preserve">agreed to a 10% discount </w:t>
      </w:r>
      <w:r w:rsidR="004820DE">
        <w:rPr>
          <w:sz w:val="24"/>
          <w:szCs w:val="24"/>
        </w:rPr>
        <w:t>have now increased their prices with some courses offering no discount and many lower than 10%.</w:t>
      </w:r>
    </w:p>
    <w:p w14:paraId="787A7DF9" w14:textId="77777777" w:rsidR="00C95EE5" w:rsidRDefault="00C95EE5" w:rsidP="006E26C7">
      <w:pPr>
        <w:pStyle w:val="NoSpacing"/>
        <w:rPr>
          <w:b/>
          <w:bCs/>
          <w:sz w:val="28"/>
          <w:szCs w:val="28"/>
        </w:rPr>
      </w:pPr>
    </w:p>
    <w:p w14:paraId="28007452" w14:textId="0579AA97" w:rsidR="00C05473" w:rsidRPr="004820DE" w:rsidRDefault="007F0E73" w:rsidP="004820DE">
      <w:pPr>
        <w:pStyle w:val="NoSpacing"/>
        <w:rPr>
          <w:b/>
          <w:bCs/>
          <w:sz w:val="24"/>
          <w:szCs w:val="24"/>
        </w:rPr>
      </w:pPr>
      <w:r w:rsidRPr="004820DE">
        <w:rPr>
          <w:b/>
          <w:bCs/>
          <w:sz w:val="24"/>
          <w:szCs w:val="24"/>
        </w:rPr>
        <w:t xml:space="preserve">CITB Employer Network (Grant-Back) Pilot </w:t>
      </w:r>
    </w:p>
    <w:p w14:paraId="64536884" w14:textId="06610566" w:rsidR="004820DE" w:rsidRPr="004820DE" w:rsidRDefault="004820DE" w:rsidP="004820DE">
      <w:pPr>
        <w:pStyle w:val="NoSpacing"/>
        <w:rPr>
          <w:sz w:val="24"/>
          <w:szCs w:val="24"/>
        </w:rPr>
      </w:pPr>
      <w:r w:rsidRPr="004820DE">
        <w:rPr>
          <w:sz w:val="24"/>
          <w:szCs w:val="24"/>
        </w:rPr>
        <w:t>We have been asked by CITB to continue the pilot project until the end of 2024, after which time they expect there to be local and regional EN projects which members can join.  The current 50% and 75% discounts on training can therefore continue until the end of December.  There may be employer funding caps continuing so that no one company claims large amounts from this fund.</w:t>
      </w:r>
    </w:p>
    <w:p w14:paraId="428F64FD" w14:textId="77777777" w:rsidR="001E6082" w:rsidRPr="001E6082" w:rsidRDefault="001E6082" w:rsidP="001E6082">
      <w:pPr>
        <w:pStyle w:val="ListParagraph"/>
        <w:rPr>
          <w:rFonts w:asciiTheme="minorHAnsi" w:hAnsiTheme="minorHAnsi" w:cstheme="minorHAnsi"/>
        </w:rPr>
      </w:pPr>
    </w:p>
    <w:p w14:paraId="40638273" w14:textId="77777777" w:rsidR="001E6082" w:rsidRPr="001E6082" w:rsidRDefault="001E6082" w:rsidP="001E0112">
      <w:pPr>
        <w:pStyle w:val="NoSpacing"/>
        <w:rPr>
          <w:sz w:val="24"/>
          <w:szCs w:val="24"/>
        </w:rPr>
      </w:pPr>
    </w:p>
    <w:p w14:paraId="2ECCF043" w14:textId="6F98D47A" w:rsidR="006E26C7" w:rsidRPr="000958A2" w:rsidRDefault="00B842DD" w:rsidP="001E0112">
      <w:pPr>
        <w:pStyle w:val="NoSpacing"/>
        <w:rPr>
          <w:b/>
          <w:bCs/>
        </w:rPr>
      </w:pPr>
      <w:r w:rsidRPr="000958A2">
        <w:rPr>
          <w:b/>
          <w:bCs/>
          <w:sz w:val="24"/>
          <w:szCs w:val="24"/>
        </w:rPr>
        <w:t>Jenny &amp; Teri</w:t>
      </w:r>
      <w:r w:rsidR="003551F9" w:rsidRPr="000958A2">
        <w:rPr>
          <w:b/>
          <w:bCs/>
          <w:sz w:val="24"/>
          <w:szCs w:val="24"/>
        </w:rPr>
        <w:t>, Group Training Officers (GTOs</w:t>
      </w:r>
      <w:r w:rsidR="006208F6" w:rsidRPr="000958A2">
        <w:rPr>
          <w:b/>
          <w:bCs/>
          <w:sz w:val="24"/>
          <w:szCs w:val="24"/>
        </w:rPr>
        <w:t>)</w:t>
      </w:r>
      <w:r w:rsidR="006E26C7" w:rsidRPr="000958A2">
        <w:rPr>
          <w:b/>
          <w:bCs/>
        </w:rPr>
        <w:t xml:space="preserve"> </w:t>
      </w:r>
    </w:p>
    <w:p w14:paraId="646F9B13" w14:textId="1B725542" w:rsidR="00F82568" w:rsidRPr="000958A2" w:rsidRDefault="001E6082" w:rsidP="001E0112">
      <w:pPr>
        <w:pStyle w:val="NoSpacing"/>
        <w:rPr>
          <w:b/>
          <w:bCs/>
        </w:rPr>
      </w:pPr>
      <w:r>
        <w:rPr>
          <w:b/>
          <w:bCs/>
        </w:rPr>
        <w:t>1</w:t>
      </w:r>
      <w:r w:rsidR="004820DE">
        <w:rPr>
          <w:b/>
          <w:bCs/>
        </w:rPr>
        <w:t>5/4/2024</w:t>
      </w:r>
    </w:p>
    <w:p w14:paraId="2E3E1AD2" w14:textId="77777777" w:rsidR="00F82568" w:rsidRPr="000958A2" w:rsidRDefault="00F82568" w:rsidP="001E0112">
      <w:pPr>
        <w:pStyle w:val="NoSpacing"/>
      </w:pPr>
    </w:p>
    <w:sectPr w:rsidR="00F82568" w:rsidRPr="000958A2" w:rsidSect="00A45FEA">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3806" w14:textId="77777777" w:rsidR="00A45FEA" w:rsidRDefault="00A45FEA" w:rsidP="001E0112">
      <w:pPr>
        <w:spacing w:after="0" w:line="240" w:lineRule="auto"/>
      </w:pPr>
      <w:r>
        <w:separator/>
      </w:r>
    </w:p>
  </w:endnote>
  <w:endnote w:type="continuationSeparator" w:id="0">
    <w:p w14:paraId="6FAC0A43" w14:textId="77777777" w:rsidR="00A45FEA" w:rsidRDefault="00A45FEA" w:rsidP="001E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222D" w14:textId="77777777" w:rsidR="00A45FEA" w:rsidRDefault="00A45FEA" w:rsidP="001E0112">
      <w:pPr>
        <w:spacing w:after="0" w:line="240" w:lineRule="auto"/>
      </w:pPr>
      <w:r>
        <w:separator/>
      </w:r>
    </w:p>
  </w:footnote>
  <w:footnote w:type="continuationSeparator" w:id="0">
    <w:p w14:paraId="57F1B550" w14:textId="77777777" w:rsidR="00A45FEA" w:rsidRDefault="00A45FEA" w:rsidP="001E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951B" w14:textId="77777777" w:rsidR="00B25E61" w:rsidRPr="001E0112" w:rsidRDefault="00B25E61" w:rsidP="00E22123">
    <w:pPr>
      <w:pStyle w:val="Header"/>
      <w:rPr>
        <w:sz w:val="40"/>
      </w:rPr>
    </w:pPr>
    <w:r w:rsidRPr="00E22123">
      <w:rPr>
        <w:noProof/>
        <w:sz w:val="40"/>
        <w:lang w:eastAsia="en-GB"/>
      </w:rPr>
      <mc:AlternateContent>
        <mc:Choice Requires="wps">
          <w:drawing>
            <wp:anchor distT="0" distB="0" distL="114300" distR="114300" simplePos="0" relativeHeight="251659264" behindDoc="0" locked="0" layoutInCell="1" allowOverlap="1" wp14:anchorId="3C2F718B" wp14:editId="0323AD2D">
              <wp:simplePos x="0" y="0"/>
              <wp:positionH relativeFrom="column">
                <wp:posOffset>4084320</wp:posOffset>
              </wp:positionH>
              <wp:positionV relativeFrom="paragraph">
                <wp:posOffset>-68580</wp:posOffset>
              </wp:positionV>
              <wp:extent cx="2012950" cy="754380"/>
              <wp:effectExtent l="0" t="0" r="635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754380"/>
                      </a:xfrm>
                      <a:prstGeom prst="rect">
                        <a:avLst/>
                      </a:prstGeom>
                      <a:solidFill>
                        <a:srgbClr val="FFFFFF"/>
                      </a:solidFill>
                      <a:ln w="9525">
                        <a:noFill/>
                        <a:miter lim="800000"/>
                        <a:headEnd/>
                        <a:tailEnd/>
                      </a:ln>
                    </wps:spPr>
                    <wps:txbx>
                      <w:txbxContent>
                        <w:p w14:paraId="0AB75C5C" w14:textId="77777777" w:rsidR="00B25E61" w:rsidRDefault="00B25E61" w:rsidP="00E22123">
                          <w:pPr>
                            <w:jc w:val="right"/>
                          </w:pPr>
                          <w:r>
                            <w:rPr>
                              <w:noProof/>
                              <w:lang w:eastAsia="en-GB"/>
                            </w:rPr>
                            <w:drawing>
                              <wp:inline distT="0" distB="0" distL="0" distR="0" wp14:anchorId="5552F574" wp14:editId="6A9F418C">
                                <wp:extent cx="1693373" cy="70104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Civils Training Group.jpg"/>
                                        <pic:cNvPicPr/>
                                      </pic:nvPicPr>
                                      <pic:blipFill>
                                        <a:blip r:embed="rId1">
                                          <a:extLst>
                                            <a:ext uri="{28A0092B-C50C-407E-A947-70E740481C1C}">
                                              <a14:useLocalDpi xmlns:a14="http://schemas.microsoft.com/office/drawing/2010/main" val="0"/>
                                            </a:ext>
                                          </a:extLst>
                                        </a:blip>
                                        <a:stretch>
                                          <a:fillRect/>
                                        </a:stretch>
                                      </pic:blipFill>
                                      <pic:spPr>
                                        <a:xfrm>
                                          <a:off x="0" y="0"/>
                                          <a:ext cx="1688089" cy="69885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F718B" id="_x0000_t202" coordsize="21600,21600" o:spt="202" path="m,l,21600r21600,l21600,xe">
              <v:stroke joinstyle="miter"/>
              <v:path gradientshapeok="t" o:connecttype="rect"/>
            </v:shapetype>
            <v:shape id="Text Box 2" o:spid="_x0000_s1026" type="#_x0000_t202" style="position:absolute;margin-left:321.6pt;margin-top:-5.4pt;width:158.5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2mDAIAAPYDAAAOAAAAZHJzL2Uyb0RvYy54bWysU9tu2zAMfR+wfxD0vtjJkjUx4hRdugwD&#10;ugvQ7QNkWY6FyaJGKbGzrx8lp2nQvQ3Tg0CK1B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EPqe7ZaUEhS7GYxf7tMU8lE8XTboQ8fFXQsGiVHGmpCF8cHH2I1onhKiY95MLreaWOSg/tq&#10;a5AdBQlgl1Zq4EWasawv+WoxWyRkC/F+0kanAwnU6K7kyzyuUTKRjQ+2TilBaDPaVImxZ3oiIyM3&#10;YagGSow0VVCfiCiEUYj0cchoAX9z1pMIS+5/HQQqzswnS2SvpvN5VG1y5oubGTl4HamuI8JKgip5&#10;4Gw0tyEpPfJg4Y6G0ujE13Ml51pJXInG80eI6r32U9bzd938AQAA//8DAFBLAwQUAAYACAAAACEA&#10;UdSMxN4AAAALAQAADwAAAGRycy9kb3ducmV2LnhtbEyPwU7DMAyG70i8Q2QkLmhLNka3laYTIIG4&#10;buwB3NZrKxqnarK1e3vMCY62P/3+/mw3uU5daAitZwuLuQFFXPqq5drC8et9tgEVInKFnWeycKUA&#10;u/z2JsO08iPv6XKItZIQDilaaGLsU61D2ZDDMPc9sdxOfnAYZRxqXQ04Srjr9NKYRDtsWT402NNb&#10;Q+X34ewsnD7Hh6ftWHzE43q/Sl6xXRf+au393fTyDCrSFP9g+NUXdcjFqfBnroLqLCSrx6WgFmYL&#10;Ix2E2CZGNoWgZmNA55n+3yH/AQAA//8DAFBLAQItABQABgAIAAAAIQC2gziS/gAAAOEBAAATAAAA&#10;AAAAAAAAAAAAAAAAAABbQ29udGVudF9UeXBlc10ueG1sUEsBAi0AFAAGAAgAAAAhADj9If/WAAAA&#10;lAEAAAsAAAAAAAAAAAAAAAAALwEAAF9yZWxzLy5yZWxzUEsBAi0AFAAGAAgAAAAhAEsuDaYMAgAA&#10;9gMAAA4AAAAAAAAAAAAAAAAALgIAAGRycy9lMm9Eb2MueG1sUEsBAi0AFAAGAAgAAAAhAFHUjMTe&#10;AAAACwEAAA8AAAAAAAAAAAAAAAAAZgQAAGRycy9kb3ducmV2LnhtbFBLBQYAAAAABAAEAPMAAABx&#10;BQAAAAA=&#10;" stroked="f">
              <v:textbox>
                <w:txbxContent>
                  <w:p w14:paraId="0AB75C5C" w14:textId="77777777" w:rsidR="00B25E61" w:rsidRDefault="00B25E61" w:rsidP="00E22123">
                    <w:pPr>
                      <w:jc w:val="right"/>
                    </w:pPr>
                    <w:r>
                      <w:rPr>
                        <w:noProof/>
                        <w:lang w:eastAsia="en-GB"/>
                      </w:rPr>
                      <w:drawing>
                        <wp:inline distT="0" distB="0" distL="0" distR="0" wp14:anchorId="5552F574" wp14:editId="6A9F418C">
                          <wp:extent cx="1693373" cy="70104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Civils Training Group.jpg"/>
                                  <pic:cNvPicPr/>
                                </pic:nvPicPr>
                                <pic:blipFill>
                                  <a:blip r:embed="rId1">
                                    <a:extLst>
                                      <a:ext uri="{28A0092B-C50C-407E-A947-70E740481C1C}">
                                        <a14:useLocalDpi xmlns:a14="http://schemas.microsoft.com/office/drawing/2010/main" val="0"/>
                                      </a:ext>
                                    </a:extLst>
                                  </a:blip>
                                  <a:stretch>
                                    <a:fillRect/>
                                  </a:stretch>
                                </pic:blipFill>
                                <pic:spPr>
                                  <a:xfrm>
                                    <a:off x="0" y="0"/>
                                    <a:ext cx="1688089" cy="698852"/>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227F"/>
    <w:multiLevelType w:val="hybridMultilevel"/>
    <w:tmpl w:val="539A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76788"/>
    <w:multiLevelType w:val="hybridMultilevel"/>
    <w:tmpl w:val="3DB6D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F0B36"/>
    <w:multiLevelType w:val="hybridMultilevel"/>
    <w:tmpl w:val="1D60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8307C"/>
    <w:multiLevelType w:val="hybridMultilevel"/>
    <w:tmpl w:val="7D86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E25E6"/>
    <w:multiLevelType w:val="hybridMultilevel"/>
    <w:tmpl w:val="35B6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D1004"/>
    <w:multiLevelType w:val="hybridMultilevel"/>
    <w:tmpl w:val="175A4DBC"/>
    <w:lvl w:ilvl="0" w:tplc="25B289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175BA"/>
    <w:multiLevelType w:val="hybridMultilevel"/>
    <w:tmpl w:val="69CAF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16CC3"/>
    <w:multiLevelType w:val="hybridMultilevel"/>
    <w:tmpl w:val="1E226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EA5B1B"/>
    <w:multiLevelType w:val="hybridMultilevel"/>
    <w:tmpl w:val="DF2A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8F3BD8"/>
    <w:multiLevelType w:val="hybridMultilevel"/>
    <w:tmpl w:val="8E26BC74"/>
    <w:lvl w:ilvl="0" w:tplc="D52EC7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176151">
    <w:abstractNumId w:val="4"/>
  </w:num>
  <w:num w:numId="2" w16cid:durableId="94861759">
    <w:abstractNumId w:val="8"/>
  </w:num>
  <w:num w:numId="3" w16cid:durableId="1124232307">
    <w:abstractNumId w:val="0"/>
  </w:num>
  <w:num w:numId="4" w16cid:durableId="1354647880">
    <w:abstractNumId w:val="7"/>
  </w:num>
  <w:num w:numId="5" w16cid:durableId="2022579916">
    <w:abstractNumId w:val="1"/>
  </w:num>
  <w:num w:numId="6" w16cid:durableId="1809857039">
    <w:abstractNumId w:val="2"/>
  </w:num>
  <w:num w:numId="7" w16cid:durableId="1744332385">
    <w:abstractNumId w:val="9"/>
  </w:num>
  <w:num w:numId="8" w16cid:durableId="1404795558">
    <w:abstractNumId w:val="5"/>
  </w:num>
  <w:num w:numId="9" w16cid:durableId="1015227184">
    <w:abstractNumId w:val="3"/>
  </w:num>
  <w:num w:numId="10" w16cid:durableId="953637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12"/>
    <w:rsid w:val="000054AF"/>
    <w:rsid w:val="00017FD8"/>
    <w:rsid w:val="00026406"/>
    <w:rsid w:val="00061977"/>
    <w:rsid w:val="0006764D"/>
    <w:rsid w:val="000719B3"/>
    <w:rsid w:val="00071B1C"/>
    <w:rsid w:val="000865E2"/>
    <w:rsid w:val="000935C9"/>
    <w:rsid w:val="000958A2"/>
    <w:rsid w:val="000A2013"/>
    <w:rsid w:val="000B1971"/>
    <w:rsid w:val="000C7867"/>
    <w:rsid w:val="00105281"/>
    <w:rsid w:val="001075D5"/>
    <w:rsid w:val="001202F2"/>
    <w:rsid w:val="0012672B"/>
    <w:rsid w:val="001267F3"/>
    <w:rsid w:val="0013798A"/>
    <w:rsid w:val="00174EB8"/>
    <w:rsid w:val="00181CE0"/>
    <w:rsid w:val="00183DBD"/>
    <w:rsid w:val="00184B98"/>
    <w:rsid w:val="00194616"/>
    <w:rsid w:val="001A7314"/>
    <w:rsid w:val="001B7C63"/>
    <w:rsid w:val="001E0112"/>
    <w:rsid w:val="001E26CB"/>
    <w:rsid w:val="001E6082"/>
    <w:rsid w:val="00202F2D"/>
    <w:rsid w:val="00204006"/>
    <w:rsid w:val="00207A7B"/>
    <w:rsid w:val="002440BD"/>
    <w:rsid w:val="0024593E"/>
    <w:rsid w:val="00245FAD"/>
    <w:rsid w:val="00275666"/>
    <w:rsid w:val="00277AF9"/>
    <w:rsid w:val="002827B2"/>
    <w:rsid w:val="00295EED"/>
    <w:rsid w:val="002A0F0E"/>
    <w:rsid w:val="002B565B"/>
    <w:rsid w:val="002D1346"/>
    <w:rsid w:val="002D3BF1"/>
    <w:rsid w:val="002E51D0"/>
    <w:rsid w:val="002F4C76"/>
    <w:rsid w:val="0031469F"/>
    <w:rsid w:val="00325173"/>
    <w:rsid w:val="0032736D"/>
    <w:rsid w:val="00330C4D"/>
    <w:rsid w:val="0033656B"/>
    <w:rsid w:val="00336E89"/>
    <w:rsid w:val="003551F9"/>
    <w:rsid w:val="003604A4"/>
    <w:rsid w:val="00391D43"/>
    <w:rsid w:val="003949B9"/>
    <w:rsid w:val="00395BAA"/>
    <w:rsid w:val="003C2D48"/>
    <w:rsid w:val="003E4A7E"/>
    <w:rsid w:val="003F7BF0"/>
    <w:rsid w:val="00416FD0"/>
    <w:rsid w:val="0044390B"/>
    <w:rsid w:val="00452F09"/>
    <w:rsid w:val="004757EB"/>
    <w:rsid w:val="004820DE"/>
    <w:rsid w:val="0048707D"/>
    <w:rsid w:val="00491E58"/>
    <w:rsid w:val="00495D3E"/>
    <w:rsid w:val="004B2E37"/>
    <w:rsid w:val="004B7894"/>
    <w:rsid w:val="004B7AB9"/>
    <w:rsid w:val="004D38D6"/>
    <w:rsid w:val="004F60DC"/>
    <w:rsid w:val="00500F69"/>
    <w:rsid w:val="00501045"/>
    <w:rsid w:val="0051034C"/>
    <w:rsid w:val="005206CB"/>
    <w:rsid w:val="00523359"/>
    <w:rsid w:val="00543D4E"/>
    <w:rsid w:val="0054479D"/>
    <w:rsid w:val="00557661"/>
    <w:rsid w:val="00560C5A"/>
    <w:rsid w:val="005761D8"/>
    <w:rsid w:val="00581743"/>
    <w:rsid w:val="00582AF8"/>
    <w:rsid w:val="00597CB2"/>
    <w:rsid w:val="005A5AA3"/>
    <w:rsid w:val="005A6F8A"/>
    <w:rsid w:val="005C37CD"/>
    <w:rsid w:val="005C48AE"/>
    <w:rsid w:val="005F62A5"/>
    <w:rsid w:val="005F7661"/>
    <w:rsid w:val="00610003"/>
    <w:rsid w:val="006152E9"/>
    <w:rsid w:val="006208F6"/>
    <w:rsid w:val="00631978"/>
    <w:rsid w:val="00637FB2"/>
    <w:rsid w:val="0064072E"/>
    <w:rsid w:val="00652581"/>
    <w:rsid w:val="006711E1"/>
    <w:rsid w:val="006759A5"/>
    <w:rsid w:val="006921C0"/>
    <w:rsid w:val="006A10BE"/>
    <w:rsid w:val="006A2AC9"/>
    <w:rsid w:val="006A68AB"/>
    <w:rsid w:val="006B1DEC"/>
    <w:rsid w:val="006B6EE4"/>
    <w:rsid w:val="006D305F"/>
    <w:rsid w:val="006E26C7"/>
    <w:rsid w:val="006E3395"/>
    <w:rsid w:val="006F4768"/>
    <w:rsid w:val="00781897"/>
    <w:rsid w:val="00796FA1"/>
    <w:rsid w:val="0079774A"/>
    <w:rsid w:val="007A24C9"/>
    <w:rsid w:val="007B36AC"/>
    <w:rsid w:val="007D5C81"/>
    <w:rsid w:val="007E5F20"/>
    <w:rsid w:val="007F0E73"/>
    <w:rsid w:val="007F3625"/>
    <w:rsid w:val="008151F6"/>
    <w:rsid w:val="00867C93"/>
    <w:rsid w:val="008751DF"/>
    <w:rsid w:val="00875FB5"/>
    <w:rsid w:val="00881C65"/>
    <w:rsid w:val="00894361"/>
    <w:rsid w:val="00897B77"/>
    <w:rsid w:val="008A38D1"/>
    <w:rsid w:val="008A4379"/>
    <w:rsid w:val="008B77F8"/>
    <w:rsid w:val="008B7D5D"/>
    <w:rsid w:val="008C07CF"/>
    <w:rsid w:val="008C1DB0"/>
    <w:rsid w:val="008C4FB6"/>
    <w:rsid w:val="008E5EAF"/>
    <w:rsid w:val="0092482A"/>
    <w:rsid w:val="00936D12"/>
    <w:rsid w:val="00950201"/>
    <w:rsid w:val="009528B0"/>
    <w:rsid w:val="00964D63"/>
    <w:rsid w:val="009671B0"/>
    <w:rsid w:val="009A2528"/>
    <w:rsid w:val="009B3A19"/>
    <w:rsid w:val="009D6BC0"/>
    <w:rsid w:val="009E6ABD"/>
    <w:rsid w:val="00A03AE5"/>
    <w:rsid w:val="00A11FB6"/>
    <w:rsid w:val="00A3269F"/>
    <w:rsid w:val="00A35C51"/>
    <w:rsid w:val="00A45FEA"/>
    <w:rsid w:val="00A472B2"/>
    <w:rsid w:val="00A47668"/>
    <w:rsid w:val="00A47C09"/>
    <w:rsid w:val="00A62820"/>
    <w:rsid w:val="00A76700"/>
    <w:rsid w:val="00A77B35"/>
    <w:rsid w:val="00A82617"/>
    <w:rsid w:val="00A84A24"/>
    <w:rsid w:val="00A92DAA"/>
    <w:rsid w:val="00AA099D"/>
    <w:rsid w:val="00AB1266"/>
    <w:rsid w:val="00AD2E1F"/>
    <w:rsid w:val="00AD5C6E"/>
    <w:rsid w:val="00AE7CCA"/>
    <w:rsid w:val="00AF341C"/>
    <w:rsid w:val="00AF460F"/>
    <w:rsid w:val="00AF5B62"/>
    <w:rsid w:val="00AF7CE5"/>
    <w:rsid w:val="00B033BD"/>
    <w:rsid w:val="00B035AA"/>
    <w:rsid w:val="00B25E61"/>
    <w:rsid w:val="00B45C6E"/>
    <w:rsid w:val="00B626C5"/>
    <w:rsid w:val="00B815A1"/>
    <w:rsid w:val="00B842DD"/>
    <w:rsid w:val="00BB57D8"/>
    <w:rsid w:val="00BC0B56"/>
    <w:rsid w:val="00BC3DD4"/>
    <w:rsid w:val="00BC547F"/>
    <w:rsid w:val="00BD24DC"/>
    <w:rsid w:val="00BD7B0E"/>
    <w:rsid w:val="00BE041F"/>
    <w:rsid w:val="00BE1EF8"/>
    <w:rsid w:val="00BF4773"/>
    <w:rsid w:val="00BF53A8"/>
    <w:rsid w:val="00BF661B"/>
    <w:rsid w:val="00BF6E0E"/>
    <w:rsid w:val="00C05473"/>
    <w:rsid w:val="00C07D28"/>
    <w:rsid w:val="00C11CD6"/>
    <w:rsid w:val="00C17A18"/>
    <w:rsid w:val="00C245E0"/>
    <w:rsid w:val="00C302E2"/>
    <w:rsid w:val="00C55EA7"/>
    <w:rsid w:val="00C63097"/>
    <w:rsid w:val="00C6488C"/>
    <w:rsid w:val="00C71C28"/>
    <w:rsid w:val="00C77578"/>
    <w:rsid w:val="00C81B9A"/>
    <w:rsid w:val="00C82ED2"/>
    <w:rsid w:val="00C931EC"/>
    <w:rsid w:val="00C94B75"/>
    <w:rsid w:val="00C95EE5"/>
    <w:rsid w:val="00CB3817"/>
    <w:rsid w:val="00CD2993"/>
    <w:rsid w:val="00D1068D"/>
    <w:rsid w:val="00D14DAA"/>
    <w:rsid w:val="00D23FF2"/>
    <w:rsid w:val="00D24BFB"/>
    <w:rsid w:val="00D34998"/>
    <w:rsid w:val="00D501E0"/>
    <w:rsid w:val="00D566B4"/>
    <w:rsid w:val="00D62608"/>
    <w:rsid w:val="00D732E0"/>
    <w:rsid w:val="00DA669D"/>
    <w:rsid w:val="00DB682C"/>
    <w:rsid w:val="00DC022D"/>
    <w:rsid w:val="00DC6367"/>
    <w:rsid w:val="00DD1036"/>
    <w:rsid w:val="00DD2155"/>
    <w:rsid w:val="00DE754B"/>
    <w:rsid w:val="00DF1844"/>
    <w:rsid w:val="00E067AA"/>
    <w:rsid w:val="00E06F1C"/>
    <w:rsid w:val="00E13861"/>
    <w:rsid w:val="00E22123"/>
    <w:rsid w:val="00E25052"/>
    <w:rsid w:val="00E47BC1"/>
    <w:rsid w:val="00E579B9"/>
    <w:rsid w:val="00E81D6C"/>
    <w:rsid w:val="00ED50B3"/>
    <w:rsid w:val="00F06B08"/>
    <w:rsid w:val="00F31C4C"/>
    <w:rsid w:val="00F4533F"/>
    <w:rsid w:val="00F5181E"/>
    <w:rsid w:val="00F53A85"/>
    <w:rsid w:val="00F56413"/>
    <w:rsid w:val="00F62D35"/>
    <w:rsid w:val="00F6319C"/>
    <w:rsid w:val="00F722DF"/>
    <w:rsid w:val="00F82568"/>
    <w:rsid w:val="00F82A15"/>
    <w:rsid w:val="00FA1D7B"/>
    <w:rsid w:val="00FB36C1"/>
    <w:rsid w:val="00FB64CD"/>
    <w:rsid w:val="00FE39F1"/>
    <w:rsid w:val="00FF381D"/>
    <w:rsid w:val="00FF3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CF847"/>
  <w15:docId w15:val="{5F34C8FD-2F2F-4B15-AB87-4F3A62AA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112"/>
    <w:pPr>
      <w:spacing w:after="0" w:line="240" w:lineRule="auto"/>
    </w:pPr>
  </w:style>
  <w:style w:type="table" w:styleId="TableGrid">
    <w:name w:val="Table Grid"/>
    <w:basedOn w:val="TableNormal"/>
    <w:uiPriority w:val="59"/>
    <w:rsid w:val="001E0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1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112"/>
  </w:style>
  <w:style w:type="paragraph" w:styleId="Footer">
    <w:name w:val="footer"/>
    <w:basedOn w:val="Normal"/>
    <w:link w:val="FooterChar"/>
    <w:uiPriority w:val="99"/>
    <w:unhideWhenUsed/>
    <w:rsid w:val="001E01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112"/>
  </w:style>
  <w:style w:type="paragraph" w:styleId="BalloonText">
    <w:name w:val="Balloon Text"/>
    <w:basedOn w:val="Normal"/>
    <w:link w:val="BalloonTextChar"/>
    <w:uiPriority w:val="99"/>
    <w:semiHidden/>
    <w:unhideWhenUsed/>
    <w:rsid w:val="001E0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112"/>
    <w:rPr>
      <w:rFonts w:ascii="Tahoma" w:hAnsi="Tahoma" w:cs="Tahoma"/>
      <w:sz w:val="16"/>
      <w:szCs w:val="16"/>
    </w:rPr>
  </w:style>
  <w:style w:type="paragraph" w:styleId="ListParagraph">
    <w:name w:val="List Paragraph"/>
    <w:basedOn w:val="Normal"/>
    <w:uiPriority w:val="34"/>
    <w:qFormat/>
    <w:rsid w:val="001E0112"/>
    <w:pPr>
      <w:spacing w:after="0" w:line="240" w:lineRule="auto"/>
      <w:ind w:left="720"/>
    </w:pPr>
    <w:rPr>
      <w:rFonts w:ascii="Arial" w:eastAsia="Times New Roman" w:hAnsi="Arial" w:cs="Times New Roman"/>
      <w:szCs w:val="24"/>
      <w:lang w:eastAsia="en-GB"/>
    </w:rPr>
  </w:style>
  <w:style w:type="table" w:styleId="LightList-Accent1">
    <w:name w:val="Light List Accent 1"/>
    <w:basedOn w:val="TableNormal"/>
    <w:uiPriority w:val="61"/>
    <w:rsid w:val="001E01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C07D28"/>
    <w:rPr>
      <w:color w:val="0000FF" w:themeColor="hyperlink"/>
      <w:u w:val="single"/>
    </w:rPr>
  </w:style>
  <w:style w:type="character" w:styleId="UnresolvedMention">
    <w:name w:val="Unresolved Mention"/>
    <w:basedOn w:val="DefaultParagraphFont"/>
    <w:uiPriority w:val="99"/>
    <w:semiHidden/>
    <w:unhideWhenUsed/>
    <w:rsid w:val="00C07D28"/>
    <w:rPr>
      <w:color w:val="605E5C"/>
      <w:shd w:val="clear" w:color="auto" w:fill="E1DFDD"/>
    </w:rPr>
  </w:style>
  <w:style w:type="character" w:styleId="FollowedHyperlink">
    <w:name w:val="FollowedHyperlink"/>
    <w:basedOn w:val="DefaultParagraphFont"/>
    <w:uiPriority w:val="99"/>
    <w:semiHidden/>
    <w:unhideWhenUsed/>
    <w:rsid w:val="00C07D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93308">
      <w:bodyDiv w:val="1"/>
      <w:marLeft w:val="0"/>
      <w:marRight w:val="0"/>
      <w:marTop w:val="0"/>
      <w:marBottom w:val="0"/>
      <w:divBdr>
        <w:top w:val="none" w:sz="0" w:space="0" w:color="auto"/>
        <w:left w:val="none" w:sz="0" w:space="0" w:color="auto"/>
        <w:bottom w:val="none" w:sz="0" w:space="0" w:color="auto"/>
        <w:right w:val="none" w:sz="0" w:space="0" w:color="auto"/>
      </w:divBdr>
    </w:div>
    <w:div w:id="16398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Sheet1!$I$2</c:f>
              <c:strCache>
                <c:ptCount val="1"/>
                <c:pt idx="0">
                  <c:v>Days</c:v>
                </c:pt>
              </c:strCache>
            </c:strRef>
          </c:tx>
          <c:spPr>
            <a:solidFill>
              <a:schemeClr val="accent1"/>
            </a:solidFill>
            <a:ln>
              <a:noFill/>
            </a:ln>
            <a:effectLst/>
          </c:spPr>
          <c:invertIfNegative val="0"/>
          <c:cat>
            <c:strRef>
              <c:f>Sheet1!$H$3:$H$15</c:f>
              <c:strCache>
                <c:ptCount val="13"/>
                <c:pt idx="0">
                  <c:v>AutoCAD for Civils online</c:v>
                </c:pt>
                <c:pt idx="1">
                  <c:v>Confined Space</c:v>
                </c:pt>
                <c:pt idx="2">
                  <c:v>SHEA Water</c:v>
                </c:pt>
                <c:pt idx="3">
                  <c:v>Setting Out / Levelling</c:v>
                </c:pt>
                <c:pt idx="4">
                  <c:v>Others</c:v>
                </c:pt>
                <c:pt idx="5">
                  <c:v>Appointed Person Lifting Ops</c:v>
                </c:pt>
                <c:pt idx="6">
                  <c:v>NRSW </c:v>
                </c:pt>
                <c:pt idx="7">
                  <c:v>EUSR Cat 1-5 etc</c:v>
                </c:pt>
                <c:pt idx="8">
                  <c:v>Const Contracts</c:v>
                </c:pt>
                <c:pt idx="9">
                  <c:v>NWH &amp; Doms</c:v>
                </c:pt>
                <c:pt idx="10">
                  <c:v>Temporary Works</c:v>
                </c:pt>
                <c:pt idx="11">
                  <c:v>Work at height</c:v>
                </c:pt>
                <c:pt idx="12">
                  <c:v>Site Safety Plus</c:v>
                </c:pt>
              </c:strCache>
            </c:strRef>
          </c:cat>
          <c:val>
            <c:numRef>
              <c:f>Sheet1!$I$3:$I$15</c:f>
              <c:numCache>
                <c:formatCode>General</c:formatCode>
                <c:ptCount val="13"/>
                <c:pt idx="0">
                  <c:v>16</c:v>
                </c:pt>
                <c:pt idx="1">
                  <c:v>16</c:v>
                </c:pt>
                <c:pt idx="2">
                  <c:v>16</c:v>
                </c:pt>
                <c:pt idx="3">
                  <c:v>22</c:v>
                </c:pt>
                <c:pt idx="4">
                  <c:v>24</c:v>
                </c:pt>
                <c:pt idx="5">
                  <c:v>25</c:v>
                </c:pt>
                <c:pt idx="6">
                  <c:v>30</c:v>
                </c:pt>
                <c:pt idx="7">
                  <c:v>32</c:v>
                </c:pt>
                <c:pt idx="8">
                  <c:v>33</c:v>
                </c:pt>
                <c:pt idx="9">
                  <c:v>41</c:v>
                </c:pt>
                <c:pt idx="10">
                  <c:v>44</c:v>
                </c:pt>
                <c:pt idx="11">
                  <c:v>56</c:v>
                </c:pt>
                <c:pt idx="12">
                  <c:v>113</c:v>
                </c:pt>
              </c:numCache>
            </c:numRef>
          </c:val>
          <c:extLst>
            <c:ext xmlns:c16="http://schemas.microsoft.com/office/drawing/2014/chart" uri="{C3380CC4-5D6E-409C-BE32-E72D297353CC}">
              <c16:uniqueId val="{00000000-56E1-47D1-87D7-ADB821905F97}"/>
            </c:ext>
          </c:extLst>
        </c:ser>
        <c:dLbls>
          <c:showLegendKey val="0"/>
          <c:showVal val="0"/>
          <c:showCatName val="0"/>
          <c:showSerName val="0"/>
          <c:showPercent val="0"/>
          <c:showBubbleSize val="0"/>
        </c:dLbls>
        <c:gapWidth val="182"/>
        <c:axId val="453101792"/>
        <c:axId val="453107072"/>
      </c:barChart>
      <c:catAx>
        <c:axId val="453101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107072"/>
        <c:crosses val="autoZero"/>
        <c:auto val="1"/>
        <c:lblAlgn val="ctr"/>
        <c:lblOffset val="100"/>
        <c:noMultiLvlLbl val="0"/>
      </c:catAx>
      <c:valAx>
        <c:axId val="453107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101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F75E8-6B03-480B-9F3D-06EFDC22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CITB-ConstructionSkills</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Chyrel Lennox</dc:creator>
  <cp:lastModifiedBy>CTA Partnership</cp:lastModifiedBy>
  <cp:revision>4</cp:revision>
  <dcterms:created xsi:type="dcterms:W3CDTF">2024-04-03T15:33:00Z</dcterms:created>
  <dcterms:modified xsi:type="dcterms:W3CDTF">2024-04-05T17:06:00Z</dcterms:modified>
</cp:coreProperties>
</file>